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26" o:spid="_x0000_s1026" o:spt="203" style="position:absolute;left:0pt;margin-left:-0.3pt;margin-top:0.75pt;height:142.95pt;width:440.2pt;z-index:251660288;mso-width-relative:page;mso-height-relative:page;" coordorigin="7125,655" coordsize="8804,2859">
            <o:lock v:ext="edit" aspectratio="f"/>
            <v:line id="_x0000_s1027" o:spid="_x0000_s1027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28" o:spid="_x0000_s1028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江苏绍彻建设集团有限公司：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我局《关于提请撤回相关企业建筑业资质的函》，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经动态核查和限期整改,你公司建筑机电安装工程专业承包三级、地基基础工程专业承包三级、市政公用工程施工总承包三级资质逾期仍未达到《建筑业企业资质标准》（建市〔2014〕159号）要求条件。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日通过邮政EMS方式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并于2024年2月23日通过苏州市行政审批局官方网站发布《关于送达&lt;撤回行政许可告知书&gt;的公告》（苏行审项质〔2024〕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号）向你公司送达了《撤回行政许可告知书》（苏行审撤〔2024〕191号）。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bidi="ar"/>
        </w:rPr>
        <w:t>建筑机电安装工程专业承包三级、地基基础工程专业承包三级、市政公用工程施工总承包三级资质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本决定不服的，可以自收到本决定之日起六十日内，依法向苏州市人民政府申请行政复议，也可以在六个月内依法向姑苏区人民法院提起行政诉讼。行政复议互联网申请渠道：登录网址https://xzfy.moj.gov.cn/访问行政复议服务平台或者通过“掌上复议”微信小程序在线提交行政复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FF0000"/>
        </w:rPr>
      </w:pPr>
    </w:p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29" o:spid="_x0000_s1029" o:spt="203" style="position:absolute;left:0pt;margin-left:-0.3pt;margin-top:0.75pt;height:142.95pt;width:440.2pt;z-index:251663360;mso-width-relative:page;mso-height-relative:page;" coordorigin="7125,655" coordsize="8804,2859">
            <o:lock v:ext="edit" aspectratio="f"/>
            <v:line id="_x0000_s1030" o:spid="_x0000_s1030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31" o:spid="_x0000_s1031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04" w:rightChars="97" w:firstLine="646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/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张家港市长江治理工程有限公司：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我局《关于提请撤回相关企业建筑业资质的函》，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湖河整治工程三级资质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日通过邮政EMS方式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并于2024年2月23日通过苏州市行政审批局官方网站发布《关于送达&lt;撤回行政许可告知书&gt;的公告》（苏行审项质〔2024〕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号）向你公司送达了《撤回行政许可告知书》（苏行审撤〔2024〕19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湖河整治工程三级资质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本决定不服的，可以自收到本决定之日起六十日内，依法向苏州市人民政府申请行政复议，也可以在六个月内依法向姑苏区人民法院提起行政诉讼。行政复议互联网申请渠道：登录网址https://xzfy.moj.gov.cn/访问行政复议服务平台或者通过“掌上复议”微信小程序在线提交行政复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460" w:lineRule="exact"/>
        <w:rPr>
          <w:rFonts w:hint="eastAsia"/>
          <w:color w:val="FF0000"/>
        </w:rPr>
      </w:pPr>
    </w:p>
    <w:p>
      <w:pPr>
        <w:spacing w:line="580" w:lineRule="exact"/>
        <w:rPr>
          <w:rFonts w:hint="eastAsia"/>
          <w:color w:val="FF0000"/>
        </w:rPr>
      </w:pPr>
      <w:r>
        <w:rPr>
          <w:sz w:val="21"/>
        </w:rPr>
        <w:pict>
          <v:group id="_x0000_s1032" o:spid="_x0000_s1032" o:spt="203" style="position:absolute;left:0pt;margin-left:-0.3pt;margin-top:0.75pt;height:142.95pt;width:440.2pt;z-index:251666432;mso-width-relative:page;mso-height-relative:page;" coordorigin="7125,655" coordsize="8804,2859">
            <o:lock v:ext="edit" aspectratio="f"/>
            <v:line id="_x0000_s1033" o:spid="_x0000_s1033" o:spt="20" style="position:absolute;left:7147;top:3502;flip:y;height:12;width:8728;" filled="f" stroked="t" coordsize="21600,21600">
              <v:path arrowok="t"/>
              <v:fill on="f" focussize="0,0"/>
              <v:stroke weight="3pt" color="#DA2724"/>
              <v:imagedata o:title=""/>
              <o:lock v:ext="edit" aspectratio="f"/>
            </v:line>
            <v:shape id="_x0000_s1034" o:spid="_x0000_s1034" o:spt="136" type="#_x0000_t136" style="position:absolute;left:7125;top:655;height:1134;width:8805;" fillcolor="#DA2724" filled="t" stroked="t" coordsize="21600,21600" adj="10800">
              <v:path/>
              <v:fill on="t" focussize="0,0"/>
              <v:stroke weight="1pt" color="#DA2724"/>
              <v:imagedata o:title=""/>
              <o:lock v:ext="edit" aspectratio="f"/>
              <v:textpath on="t" fitshape="t" fitpath="t" trim="t" xscale="f" string="苏州市行政审批局" style="font-family:宋体;font-size:36pt;font-weight:bold;v-rotate-letters:f;v-same-letter-heights:f;v-text-align:center;"/>
            </v:shape>
          </v:group>
        </w:pict>
      </w:r>
    </w:p>
    <w:p>
      <w:pPr>
        <w:spacing w:line="5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480" w:lineRule="exact"/>
        <w:rPr>
          <w:rFonts w:hint="eastAsia"/>
          <w:color w:val="FF0000"/>
        </w:rPr>
      </w:pPr>
    </w:p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苏行审</w:t>
      </w:r>
      <w:r>
        <w:rPr>
          <w:rFonts w:hint="eastAsia" w:ascii="仿宋_GB2312" w:eastAsia="仿宋_GB2312"/>
          <w:sz w:val="32"/>
          <w:szCs w:val="32"/>
          <w:lang w:eastAsia="zh-CN"/>
        </w:rPr>
        <w:t>撤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302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 xml:space="preserve">撤回行政许可决定书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江苏荣厦建设工程有限公司：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根据张家港市住房城乡建设局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我局《关于提请撤回相关企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业建筑业资质的函》，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经动态核查和限期整改,你公司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逾期仍未达到《建筑业企业资质标准》（建市〔2014〕159号）要求条件。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本机关于202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日通过邮政EMS方式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并于2024年2月23日通过苏州市行政审批局官方网站发布《关于送达&lt;撤回行政许可告知书&gt;的公告》（苏行审项质〔2024〕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号）向你公司送达了《撤回行政许可告知书》（苏行审撤〔2024〕19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你公司在告知书规定的时间内未提出陈述、申辩、听证要求。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依据《建筑业企业资质管理规定》（住房和城乡建设部令第22号）第二十八条第二款的规定，本机关决定撤回你公司的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建筑工程施工总承包三级资质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对本决定不服的，可以自收到本决定之日起六十日内，依法向苏州市人民政府申请行政复议，也可以在六个月内依法向姑苏区人民法院提起行政诉讼。行政复议互联网申请渠道：登录网址https://xzfy.moj.gov.cn/访问行政复议服务平台或者通过“掌上复议”微信小程序在线提交行政复议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苏州市行政审批局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A7432"/>
    <w:rsid w:val="343A74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29"/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2024-04-03T05:25:00Z</dcterms:created>
  <dc:creator>王琰</dc:creator>
  <cp:lastModifiedBy>王琰</cp:lastModifiedBy>
  <dcterms:modified xsi:type="dcterms:W3CDTF">2024-04-03T05:25:43Z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