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F676C"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《苏州市个人独资企业变更为有限责任公司登记管理办法》起草说明</w:t>
      </w:r>
    </w:p>
    <w:p w14:paraId="1A715CCF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苏州市数据局</w:t>
      </w:r>
    </w:p>
    <w:p w14:paraId="5CDEA6F7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2025年5月</w:t>
      </w:r>
    </w:p>
    <w:p w14:paraId="12BBCC4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B66B0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为深入贯彻落实党中央、国务院以及省委、省政府关于支持中小微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经营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主体发展的决策部署，加快培育壮大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经营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主体，推动全市民营经济结构优化升级，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我局起草了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</w:rPr>
        <w:t>《苏州市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eastAsia="zh-CN"/>
        </w:rPr>
        <w:t>个人独资企业变更为有限责任公司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</w:rPr>
        <w:t>登记管理办法》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eastAsia="zh-CN"/>
        </w:rPr>
        <w:t>（征求意见稿）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（以下简称《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管理办法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》），现就起草情况报告如下：</w:t>
      </w:r>
    </w:p>
    <w:p w14:paraId="71398B9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黑体" w:cstheme="minorBidi"/>
          <w:b w:val="0"/>
          <w:bCs w:val="0"/>
          <w:kern w:val="2"/>
          <w:sz w:val="32"/>
          <w:szCs w:val="32"/>
          <w:lang w:val="en-US" w:eastAsia="zh-CN" w:bidi="ar-SA"/>
        </w:rPr>
        <w:t>一、</w:t>
      </w:r>
      <w:r>
        <w:rPr>
          <w:rFonts w:ascii="Times New Roman" w:hAnsi="Times New Roman" w:eastAsia="黑体"/>
          <w:b w:val="0"/>
          <w:bCs w:val="0"/>
          <w:sz w:val="32"/>
          <w:szCs w:val="32"/>
        </w:rPr>
        <w:t>起草背景</w:t>
      </w:r>
    </w:p>
    <w:p w14:paraId="05843C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个人独资企业，是指依照《中华人民共和国个人独资企业法》，在中国境内设立，由一个自然人投资，财产为投资人个人所有，投资人以其个人财产对企业债务承担无限责任的经营实体。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个人独资企业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凭借着设立简单、经营灵活、税负较轻等特点受到众多中小企业主的欢迎，迎合了苏州丝绸纺织、金属制品等民营经济发展需要，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在我市经济发展历史上发挥了重要作用。但随着市场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高速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发展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，个人独资企业面临的规模扩张和市场竞争的双重压力也日益突出，因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不具备独立法人资格，存在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无法进行项目申报、融资筹资难度大、无法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享受相关科技政策支持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、无法股改上市等问题。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截至4月30日，苏州全市个人独资企业合计18022户（含分支机构422户），其中经营期限10年以上的占比达到81%，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苏州尤其是吴江地区企业对于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 w:bidi="ar"/>
        </w:rPr>
        <w:t>个人独资企业变更为有限责任公司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改革需求迫切。</w:t>
      </w:r>
    </w:p>
    <w:p w14:paraId="4E586B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苏州市委、市政府领导高度重视，先后在相关调研通报材料上做出批示，要求市数据局、市市场监管局会商研究解决方案。市数据局、市市场监管局深入企业进行了实地调研并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 w:bidi="ar"/>
        </w:rPr>
        <w:t>与税务局、人民银行等部门和律师进行了积极沟通，向省市场监管局书面提交了改革诉求报告，并通过省市场监管局向国家市监总局提交了专题调研报告《基层反映个人独资企业转型发展亟待关注》，积极争取在苏州开展个人独资企业变更为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改革试点。2025年5月9日，省市场监管局批复同意苏州市开展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 w:bidi="ar"/>
        </w:rPr>
        <w:t>个人独资企业变更为有限责任公司改革试点。</w:t>
      </w:r>
    </w:p>
    <w:p w14:paraId="08891E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仿宋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仿宋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仿宋" w:eastAsia="黑体"/>
          <w:b w:val="0"/>
          <w:bCs w:val="0"/>
          <w:color w:val="000000"/>
          <w:sz w:val="32"/>
          <w:szCs w:val="32"/>
          <w:lang w:eastAsia="zh-CN"/>
        </w:rPr>
        <w:t>起草过程</w:t>
      </w:r>
    </w:p>
    <w:p w14:paraId="3F55C75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《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管理办法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》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形成之前市数据局、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市市场监管局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做了如下工作：</w:t>
      </w:r>
    </w:p>
    <w:p w14:paraId="56B9ADA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数据摸底。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建立全市个人独资企业登记名册，对苏州全市个人独资企业18022户（含分支机构422户），全面梳理基本信息，包括注册资本、经营状况、行业类别、区域分布等，其中经营期限10年以上的占比达到81%,制造业占比56%,注册资金50万元以下的占比78%。总体来说个人独资企业具有成立时间长、制造业为主、经营规模较小等特点。</w:t>
      </w:r>
    </w:p>
    <w:p w14:paraId="13B056C7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问卷调查。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为充分论证个人独资企业变更为有限公司的必要性与可行性，设计了一份涵盖变更意愿、面临困难、政策需求等方面的问卷，通过线上线下相结合的方式，广泛征集企业意见。截止2月中下旬，共回收1534份问卷。在参与问卷调查的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个人独资企业中，有476户有变更需求，在现有“一关一开”（个人独资企业注销，新设有限公司）的模式下，未（考虑）转型为有限责任公司的原因，九成以上是由于转型手续较为复杂、转型周期比较长、转型经济成本较大、转型后许可、资质等无法延续使用，希望出台支持个人独资企业变更相关政策的有398户，占比83.6%。为我省推进该项改革试点工作提供了有效的数据支撑。</w:t>
      </w:r>
    </w:p>
    <w:p w14:paraId="1D86ABB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广泛调研。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经了解，四川省、山西省、青岛、沈阳等地已支持个人独资企业转型为有限公司，通过对比分析各地政策，提炼转型关键要素和实现路径，为我市制定更具针对性和可操作性的转型政策提供实证依据。</w:t>
      </w:r>
    </w:p>
    <w:p w14:paraId="7FA7DBF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（四）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部门联动。一方面，从实际操作角度出发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，与税务、文广旅、人社、卫健委等部门就个人独资企业转型过程中的“证”“照”变更登记、可能涉及的税费减免、政策衔接、手续简化、信息共享等关键环节进行深入研讨；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另一方面，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eastAsia="zh-CN"/>
        </w:rPr>
        <w:t>召开律师、相关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</w:rPr>
        <w:t>部门专题研讨会，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充分研判存在的法律风险、政策障碍，探讨解决方案，为后续创新试点工作顺利实施提供理论支持。</w:t>
      </w:r>
    </w:p>
    <w:p w14:paraId="4C6AEBE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在吸收借鉴省外先进做法，参考各部门意见建议的基础上，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形成了《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管理办法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》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。</w:t>
      </w:r>
    </w:p>
    <w:p w14:paraId="598B3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黑体" w:hAnsi="仿宋" w:eastAsia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仿宋" w:eastAsia="黑体"/>
          <w:b w:val="0"/>
          <w:bCs w:val="0"/>
          <w:kern w:val="0"/>
          <w:sz w:val="32"/>
          <w:szCs w:val="32"/>
          <w:lang w:eastAsia="zh-CN"/>
        </w:rPr>
        <w:t>三</w:t>
      </w:r>
      <w:r>
        <w:rPr>
          <w:rFonts w:hint="eastAsia" w:ascii="黑体" w:hAnsi="仿宋" w:eastAsia="黑体"/>
          <w:b w:val="0"/>
          <w:bCs w:val="0"/>
          <w:kern w:val="0"/>
          <w:sz w:val="32"/>
          <w:szCs w:val="32"/>
        </w:rPr>
        <w:t>、主要内容</w:t>
      </w:r>
    </w:p>
    <w:p w14:paraId="20EE0DE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《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管理办法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》共14条内容，明确了个人独资企业变更登记为有限责任公司的条件、文书材料、登记程序、行政许可延用方式等内容，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包括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个人独资企业变更的，其分支机构应相应变更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。</w:t>
      </w:r>
    </w:p>
    <w:p w14:paraId="094E79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明确登记规范条件。研究明确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个人独资企业变更为有限责任公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司登记适用的情形、登记文书、提交材料规范及档案管理等，申请个人独资企业变更为有限责任公司登记的企业应满足以下条件：1.依据个人独资企业解散和清算的流程，已经依法妥善处理个人独资企业存续期间的债权债务；2.应依法缴纳的税费款、滞纳金、罚款等已结清，不存在涉税、涉费违法行为及其他未办结事项；3.未被市场监管部门标记为经营异常或列入严重违法失信名单；4.不存在司法冻结、行政强制或未了结的诉讼、仲裁案件，个人独资企业投资人未被列为失信被执行人；5.符合《中华人民共和国公司法》《中华人民共和国市场主体登记管理条例》等法律、行政法规规定的公司设立条件；6.法律法规规定的其他条件。</w:t>
      </w:r>
    </w:p>
    <w:p w14:paraId="762BD1E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简化登记程序。个人独资企业转型为有限责任公司，登记程序由个人独资企业注销、有限责任公司新设的“一关一开”方式优化为个人独资企业直接变更登记为有限责任公司，允许个人独资企业自主选择“一关一开”方式或者直接变更登记方式。对于直接变更登记的，不改变住所（经营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场所），企业登记无须重复提交企业住所（经营场所）使用证明材料；允许其继续使用原个人独资企业统一社会信用代码，沿用原个人独资企业成立日期。</w:t>
      </w:r>
    </w:p>
    <w:p w14:paraId="453D539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（三）优化登记服务。支持最大限度保留原个人独资企业名称中的字号、行业或者经营特点，承继其商号价值，变更后企业名称应当符合《企业名称登记管理规定》等法规规定。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登记机关对登记材料进行形式审查，材料齐全且符合法定形式的，3个工作日内核发营业执照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，并出具《个人独资企业变更（转型）证明》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强化部门协同配合，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加大信息共享力度，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变更信息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推送至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公安、银行、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</w:rPr>
        <w:t>税务、社保、公积金等部门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。</w:t>
      </w:r>
    </w:p>
    <w:p w14:paraId="353FAB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（四）加强风险防控。个人独资企业自主选择变更为有限责任公司时，个人独资企业投资人应为变更后公司股东之一。个人独资企业变更为有限责任公司的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，应当对原有债权债务作出妥善处理，不得损害他人的合法权益。在文书材料中，企业需提交的承诺书要求投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资人和新股东知晓并确认：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个人独资企业变更登记为公司后，如果原个人独资企业存续期间存在未清偿债务，原投资人依据《中华人民共和国个人独资企业法》相关规定，继续承担偿还责任。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建立登管衔接机制，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对提交虚假材料或隐瞒重要事实取得登记的，登记机关可以根据当事人申请或者依职权主动进行调查，根据调查结果作出是否撤销登记的决定。  </w:t>
      </w:r>
    </w:p>
    <w:p w14:paraId="70CC16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/>
          <w:sz w:val="28"/>
          <w:szCs w:val="28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103A1F-0DB3-4CAD-9065-81FE21A196F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AD4CCE0-04C7-4FE0-AD4E-F105FCE004E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8A724B1-6380-4AFA-A654-A1B32EC9ACB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F010847-28AF-4B24-A282-950B8F732AD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B5DCA480-466B-4D14-BB91-E27253A5AE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DFC0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CE379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6CE379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E3301"/>
    <w:rsid w:val="022A7090"/>
    <w:rsid w:val="07545FEB"/>
    <w:rsid w:val="0D296DF5"/>
    <w:rsid w:val="0E7E0AD5"/>
    <w:rsid w:val="15BF4FEC"/>
    <w:rsid w:val="1E307194"/>
    <w:rsid w:val="2D4F12E5"/>
    <w:rsid w:val="30D342E9"/>
    <w:rsid w:val="35637141"/>
    <w:rsid w:val="4D566987"/>
    <w:rsid w:val="4F204746"/>
    <w:rsid w:val="589161BC"/>
    <w:rsid w:val="75416F22"/>
    <w:rsid w:val="7B8017E0"/>
    <w:rsid w:val="7CDE3301"/>
    <w:rsid w:val="7E9737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line="500" w:lineRule="exact"/>
      <w:ind w:firstLine="420"/>
    </w:pPr>
  </w:style>
  <w:style w:type="paragraph" w:styleId="3">
    <w:name w:val="Body Text Indent"/>
    <w:basedOn w:val="1"/>
    <w:next w:val="2"/>
    <w:qFormat/>
    <w:uiPriority w:val="0"/>
    <w:pPr>
      <w:spacing w:line="570" w:lineRule="exact"/>
      <w:ind w:firstLine="616" w:firstLineChars="200"/>
    </w:pPr>
    <w:rPr>
      <w:spacing w:val="-6"/>
    </w:rPr>
  </w:style>
  <w:style w:type="paragraph" w:styleId="4">
    <w:name w:val="index 6"/>
    <w:basedOn w:val="1"/>
    <w:next w:val="1"/>
    <w:qFormat/>
    <w:uiPriority w:val="99"/>
    <w:pPr>
      <w:widowControl w:val="0"/>
      <w:ind w:left="21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样式1"/>
    <w:basedOn w:val="1"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  <w:style w:type="paragraph" w:customStyle="1" w:styleId="11">
    <w:name w:val="Char"/>
    <w:basedOn w:val="1"/>
    <w:next w:val="4"/>
    <w:qFormat/>
    <w:uiPriority w:val="0"/>
    <w:rPr>
      <w:rFonts w:ascii="Times New Roman" w:eastAsia="宋体"/>
      <w:sz w:val="21"/>
    </w:rPr>
  </w:style>
  <w:style w:type="paragraph" w:customStyle="1" w:styleId="12">
    <w:name w:val="Normal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eastAsia="zh-CN"/>
    </w:rPr>
  </w:style>
  <w:style w:type="paragraph" w:customStyle="1" w:styleId="13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宋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3022</Words>
  <Characters>3083</Characters>
  <Lines>0</Lines>
  <Paragraphs>0</Paragraphs>
  <TotalTime>9</TotalTime>
  <ScaleCrop>false</ScaleCrop>
  <LinksUpToDate>false</LinksUpToDate>
  <CharactersWithSpaces>3087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2025-05-21T02:43:00Z</dcterms:created>
  <dc:creator>柳成泽</dc:creator>
  <cp:lastModifiedBy>柳成泽</cp:lastModifiedBy>
  <dcterms:modified xsi:type="dcterms:W3CDTF">2025-05-23T08:11:19Z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E3A14B9DB5C6475B8A2F5E9BD4F9DAD9_13</vt:lpwstr>
  </property>
  <property fmtid="{D5CDD505-2E9C-101B-9397-08002B2CF9AE}" pid="4" name="KSOTemplateDocerSaveRecord">
    <vt:lpwstr>eyJoZGlkIjoiNDAzNDQxNzRhNzFmOGZiMmFkNjZjOTM3NmQ5MzRkYmUiLCJ1c2VySWQiOiIyNTkwODc3MjMifQ==</vt:lpwstr>
  </property>
</Properties>
</file>